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pkt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8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Potwierdzanie przez rodzica kandydata woli przyjęcia w postaci pisemnego oświadczenia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04" w:rsidRDefault="00E61804">
      <w:r>
        <w:separator/>
      </w:r>
    </w:p>
  </w:endnote>
  <w:endnote w:type="continuationSeparator" w:id="0">
    <w:p w:rsidR="00E61804" w:rsidRDefault="00E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Pr="00763746">
      <w:rPr>
        <w:sz w:val="20"/>
        <w:szCs w:val="20"/>
      </w:rPr>
    </w:r>
    <w:r w:rsidRPr="00763746">
      <w:rPr>
        <w:sz w:val="20"/>
        <w:szCs w:val="20"/>
      </w:rPr>
      <w:fldChar w:fldCharType="separate"/>
    </w:r>
    <w:r w:rsidR="00BF3015" w:rsidRPr="00BA1DF3">
      <w:rPr>
        <w:rFonts w:cs="Arial"/>
        <w:sz w:val="16"/>
        <w:szCs w:val="16"/>
      </w:rPr>
      <w:t>2025-11234</w:t>
    </w:r>
    <w:r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Pr="00763746">
      <w:rPr>
        <w:rStyle w:val="Numerstrony"/>
      </w:rPr>
      <w:fldChar w:fldCharType="separate"/>
    </w:r>
    <w:r w:rsidR="00BF3015">
      <w:rPr>
        <w:rStyle w:val="Numerstrony"/>
        <w:noProof/>
      </w:rPr>
      <w:t>1</w:t>
    </w:r>
    <w:r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Pr="00763746">
      <w:rPr>
        <w:rStyle w:val="Numerstrony"/>
      </w:rPr>
      <w:fldChar w:fldCharType="separate"/>
    </w:r>
    <w:r w:rsidR="00BF3015">
      <w:rPr>
        <w:rStyle w:val="Numerstrony"/>
        <w:noProof/>
      </w:rPr>
      <w:t>3</w:t>
    </w:r>
    <w:r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r w:rsidRPr="002D69D8">
      <w:rPr>
        <w:sz w:val="20"/>
        <w:szCs w:val="20"/>
      </w:rPr>
      <w:t>Przyg.: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CC" w:rsidRDefault="001C2E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BF3015">
      <w:rPr>
        <w:rStyle w:val="Numerstrony"/>
        <w:rFonts w:cs="Arial"/>
        <w:noProof/>
        <w:sz w:val="16"/>
        <w:szCs w:val="16"/>
      </w:rPr>
      <w:t>2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BF3015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r w:rsidRPr="004D0F55">
      <w:rPr>
        <w:rFonts w:cs="Arial"/>
        <w:sz w:val="16"/>
        <w:szCs w:val="16"/>
      </w:rPr>
      <w:t xml:space="preserve">Przyg.: </w:t>
    </w:r>
    <w:bookmarkStart w:id="3" w:name="PISMO_TWORCA"/>
    <w:r w:rsidRPr="004D0F55">
      <w:rPr>
        <w:rFonts w:cs="Arial"/>
        <w:sz w:val="16"/>
        <w:szCs w:val="16"/>
      </w:rPr>
      <w:t>Kamila Niebrzydowska</w:t>
    </w:r>
    <w:bookmarkEnd w:id="3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04" w:rsidRDefault="00E61804">
      <w:r>
        <w:separator/>
      </w:r>
    </w:p>
  </w:footnote>
  <w:footnote w:type="continuationSeparator" w:id="0">
    <w:p w:rsidR="00E61804" w:rsidRDefault="00E6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A"/>
    <w:rsid w:val="00075145"/>
    <w:rsid w:val="00115D53"/>
    <w:rsid w:val="001708A8"/>
    <w:rsid w:val="001A5DCA"/>
    <w:rsid w:val="001C2ECC"/>
    <w:rsid w:val="0021333A"/>
    <w:rsid w:val="002D69D8"/>
    <w:rsid w:val="00300DA5"/>
    <w:rsid w:val="00366705"/>
    <w:rsid w:val="004215E9"/>
    <w:rsid w:val="00427370"/>
    <w:rsid w:val="004D0F55"/>
    <w:rsid w:val="004F3B18"/>
    <w:rsid w:val="004F53F9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C4ADB"/>
    <w:rsid w:val="009012ED"/>
    <w:rsid w:val="009040B7"/>
    <w:rsid w:val="009C3A15"/>
    <w:rsid w:val="00A85714"/>
    <w:rsid w:val="00AD280E"/>
    <w:rsid w:val="00B74B0E"/>
    <w:rsid w:val="00BA1DF3"/>
    <w:rsid w:val="00BF3015"/>
    <w:rsid w:val="00C208C7"/>
    <w:rsid w:val="00C4118D"/>
    <w:rsid w:val="00C540A0"/>
    <w:rsid w:val="00C732E6"/>
    <w:rsid w:val="00DF4609"/>
    <w:rsid w:val="00E61804"/>
    <w:rsid w:val="00EB0E61"/>
    <w:rsid w:val="00FB6A9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278D1-DC38-4275-83A1-F5B6952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54FD-E862-4704-98B2-6CB7881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subject/>
  <dc:creator>UM.RYBNIK.PL\NowakM</dc:creator>
  <cp:keywords/>
  <dc:description>Identyfikator dokumentu:</dc:description>
  <cp:lastModifiedBy>Wicedyrektor</cp:lastModifiedBy>
  <cp:revision>2</cp:revision>
  <cp:lastPrinted>2025-01-23T09:54:00Z</cp:lastPrinted>
  <dcterms:created xsi:type="dcterms:W3CDTF">2025-01-28T13:11:00Z</dcterms:created>
  <dcterms:modified xsi:type="dcterms:W3CDTF">2025-01-28T13:11:00Z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