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5CF9" w14:textId="77777777" w:rsidR="00435DA0" w:rsidRDefault="00F077D9">
      <w:pPr>
        <w:jc w:val="center"/>
      </w:pPr>
      <w:r>
        <w:rPr>
          <w:b/>
          <w:sz w:val="30"/>
        </w:rPr>
        <w:t>KRYTERIA OCENIANIA I DOSTOSOWANIA WYMAGAŃ</w:t>
      </w:r>
    </w:p>
    <w:p w14:paraId="59259279" w14:textId="77777777" w:rsidR="00435DA0" w:rsidRDefault="00F077D9">
      <w:pPr>
        <w:jc w:val="center"/>
        <w:rPr>
          <w:b/>
          <w:sz w:val="28"/>
        </w:rPr>
      </w:pPr>
      <w:r>
        <w:rPr>
          <w:b/>
          <w:sz w:val="28"/>
        </w:rPr>
        <w:t>EDUKACJA ZDROWOTNA – KLASA 8</w:t>
      </w:r>
    </w:p>
    <w:p w14:paraId="1ACCC21F" w14:textId="62039F85" w:rsidR="00B84138" w:rsidRDefault="00B84138">
      <w:pPr>
        <w:jc w:val="center"/>
      </w:pPr>
      <w:proofErr w:type="spellStart"/>
      <w:r>
        <w:rPr>
          <w:b/>
          <w:sz w:val="28"/>
        </w:rPr>
        <w:t>mgr</w:t>
      </w:r>
      <w:proofErr w:type="spellEnd"/>
      <w:r>
        <w:rPr>
          <w:b/>
          <w:sz w:val="28"/>
        </w:rPr>
        <w:t xml:space="preserve"> Bożena Szwedka</w:t>
      </w:r>
    </w:p>
    <w:p w14:paraId="117119E1" w14:textId="77777777" w:rsidR="00435DA0" w:rsidRDefault="00F077D9">
      <w:pPr>
        <w:jc w:val="center"/>
      </w:pPr>
      <w:r>
        <w:rPr>
          <w:i/>
        </w:rPr>
        <w:t>Program „Nasze zdrowie” – Katarzyna Przybysz, wydanie 2026</w:t>
      </w:r>
    </w:p>
    <w:p w14:paraId="3AFA921F" w14:textId="77777777" w:rsidR="00435DA0" w:rsidRDefault="00F077D9">
      <w:r>
        <w:t>Dokument opracowany na podstawie przesłanego programu nauczania „Nasze zdrowie”. Kryteria oceniania wykorzystują taksonomię Blooma przyjętą w programie: 2 – zapamiętywanie, 3 – rozumienie, 4 – zastosowanie, 5 – analiza i ocena, 6 – tworzenie. Program zaleca w edukacji zdrowotnej przede wszystkim ocenianie zaangażowania i doświadczeń edukacyjnych, z możliwością stosowania klasycznych kryteriów oceniania.</w:t>
      </w:r>
    </w:p>
    <w:p w14:paraId="39C490BE" w14:textId="77777777" w:rsidR="00435DA0" w:rsidRDefault="00F077D9">
      <w:pPr>
        <w:pStyle w:val="Nagwek1"/>
      </w:pPr>
      <w:r>
        <w:t>1. Zasady ogólne oceniania</w:t>
      </w:r>
    </w:p>
    <w:p w14:paraId="44F1AEED" w14:textId="77777777" w:rsidR="00435DA0" w:rsidRDefault="00F077D9">
      <w:pPr>
        <w:pStyle w:val="Listapunktowana"/>
      </w:pPr>
      <w:r>
        <w:t>Ocenianiu podlegają przede wszystkim: postęp ucznia, zaangażowanie, rozumienie treści, umiejętność zastosowania wiedzy w praktyce oraz podejmowanie działań prozdrowotnych.</w:t>
      </w:r>
    </w:p>
    <w:p w14:paraId="06D09524" w14:textId="77777777" w:rsidR="00435DA0" w:rsidRDefault="00F077D9">
      <w:pPr>
        <w:pStyle w:val="Listapunktowana"/>
      </w:pPr>
      <w:r>
        <w:t>Ocena nie powinna opierać się wyłącznie na testach, kartkówkach i odpowiedziach ustnych. Program wskazuje jako wartościową formę oceniania doświadczenia edukacyjne i aktywność ucznia.</w:t>
      </w:r>
    </w:p>
    <w:p w14:paraId="0AF62DCB" w14:textId="77777777" w:rsidR="00435DA0" w:rsidRDefault="00F077D9">
      <w:pPr>
        <w:pStyle w:val="Listapunktowana"/>
      </w:pPr>
      <w:r>
        <w:t>Uczeń w każdym roku szkolnym realizuje co najmniej jedno doświadczenie edukacyjne, np. debatę, monitorowanie sposobu odżywiania, wyszukiwanie miejsc pomocy, kampanię informacyjną, zajęcia dla młodszych klas, wywiad z ekspertem lub inne działanie ustalone z nauczycielem.</w:t>
      </w:r>
    </w:p>
    <w:p w14:paraId="21478290" w14:textId="77777777" w:rsidR="00435DA0" w:rsidRDefault="00F077D9">
      <w:pPr>
        <w:pStyle w:val="Listapunktowana"/>
      </w:pPr>
      <w:r>
        <w:t>Wymagania oznaczone w programie gwiazdką (*) mają charakter fakultatywny; nauczyciel wybiera co najmniej jedno wymaganie w ramach danego działu.</w:t>
      </w:r>
    </w:p>
    <w:p w14:paraId="4F68A288" w14:textId="77777777" w:rsidR="00435DA0" w:rsidRDefault="00F077D9">
      <w:pPr>
        <w:pStyle w:val="Nagwek1"/>
      </w:pPr>
      <w:r>
        <w:t>2. Ogólne wymagania na poszczególne oceny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435DA0" w14:paraId="5FB3EE9A" w14:textId="77777777">
        <w:trPr>
          <w:tblHeader/>
          <w:jc w:val="center"/>
        </w:trPr>
        <w:tc>
          <w:tcPr>
            <w:tcW w:w="3475" w:type="dxa"/>
            <w:shd w:val="clear" w:color="auto" w:fill="D9EAF7"/>
          </w:tcPr>
          <w:p w14:paraId="7C301B89" w14:textId="77777777" w:rsidR="00435DA0" w:rsidRDefault="00F077D9">
            <w:r>
              <w:rPr>
                <w:b/>
              </w:rPr>
              <w:t>Ocena</w:t>
            </w:r>
          </w:p>
        </w:tc>
        <w:tc>
          <w:tcPr>
            <w:tcW w:w="3475" w:type="dxa"/>
            <w:shd w:val="clear" w:color="auto" w:fill="D9EAF7"/>
          </w:tcPr>
          <w:p w14:paraId="5C9D58B2" w14:textId="77777777" w:rsidR="00435DA0" w:rsidRDefault="00F077D9">
            <w:r>
              <w:rPr>
                <w:b/>
              </w:rPr>
              <w:t>Poziom osiągnięć</w:t>
            </w:r>
          </w:p>
        </w:tc>
        <w:tc>
          <w:tcPr>
            <w:tcW w:w="3475" w:type="dxa"/>
            <w:shd w:val="clear" w:color="auto" w:fill="D9EAF7"/>
          </w:tcPr>
          <w:p w14:paraId="1B607D4F" w14:textId="77777777" w:rsidR="00435DA0" w:rsidRDefault="00F077D9">
            <w:r>
              <w:rPr>
                <w:b/>
              </w:rPr>
              <w:t>Uczeń</w:t>
            </w:r>
          </w:p>
        </w:tc>
      </w:tr>
      <w:tr w:rsidR="00435DA0" w14:paraId="48E19FED" w14:textId="77777777">
        <w:trPr>
          <w:jc w:val="center"/>
        </w:trPr>
        <w:tc>
          <w:tcPr>
            <w:tcW w:w="3475" w:type="dxa"/>
          </w:tcPr>
          <w:p w14:paraId="14D57EE9" w14:textId="77777777" w:rsidR="00435DA0" w:rsidRDefault="00F077D9">
            <w:r>
              <w:t>2 – dopuszczający</w:t>
            </w:r>
          </w:p>
        </w:tc>
        <w:tc>
          <w:tcPr>
            <w:tcW w:w="3475" w:type="dxa"/>
          </w:tcPr>
          <w:p w14:paraId="5D7278E0" w14:textId="77777777" w:rsidR="00435DA0" w:rsidRDefault="00F077D9">
            <w:r>
              <w:t>Zapamiętywanie</w:t>
            </w:r>
          </w:p>
        </w:tc>
        <w:tc>
          <w:tcPr>
            <w:tcW w:w="3475" w:type="dxa"/>
          </w:tcPr>
          <w:p w14:paraId="0B94071D" w14:textId="77777777" w:rsidR="00435DA0" w:rsidRDefault="00F077D9">
            <w:r>
              <w:t>wymienia, nazywa, rozpoznaje podstawowe pojęcia i przykłady.</w:t>
            </w:r>
          </w:p>
        </w:tc>
      </w:tr>
      <w:tr w:rsidR="00435DA0" w14:paraId="22E6EA0F" w14:textId="77777777">
        <w:trPr>
          <w:jc w:val="center"/>
        </w:trPr>
        <w:tc>
          <w:tcPr>
            <w:tcW w:w="3475" w:type="dxa"/>
          </w:tcPr>
          <w:p w14:paraId="12C13060" w14:textId="77777777" w:rsidR="00435DA0" w:rsidRDefault="00F077D9">
            <w:r>
              <w:t>3 – dostateczny</w:t>
            </w:r>
          </w:p>
        </w:tc>
        <w:tc>
          <w:tcPr>
            <w:tcW w:w="3475" w:type="dxa"/>
          </w:tcPr>
          <w:p w14:paraId="18698E39" w14:textId="77777777" w:rsidR="00435DA0" w:rsidRDefault="00F077D9">
            <w:r>
              <w:t>Rozumienie</w:t>
            </w:r>
          </w:p>
        </w:tc>
        <w:tc>
          <w:tcPr>
            <w:tcW w:w="3475" w:type="dxa"/>
          </w:tcPr>
          <w:p w14:paraId="2481CECA" w14:textId="77777777" w:rsidR="00435DA0" w:rsidRDefault="00F077D9">
            <w:r>
              <w:t>wyjaśnia, opisuje, omawia podstawowe zależności i zasady.</w:t>
            </w:r>
          </w:p>
        </w:tc>
      </w:tr>
      <w:tr w:rsidR="00435DA0" w14:paraId="4B8F1741" w14:textId="77777777">
        <w:trPr>
          <w:jc w:val="center"/>
        </w:trPr>
        <w:tc>
          <w:tcPr>
            <w:tcW w:w="3475" w:type="dxa"/>
          </w:tcPr>
          <w:p w14:paraId="0FAE10A7" w14:textId="77777777" w:rsidR="00435DA0" w:rsidRDefault="00F077D9">
            <w:r>
              <w:t>4 – dobry</w:t>
            </w:r>
          </w:p>
        </w:tc>
        <w:tc>
          <w:tcPr>
            <w:tcW w:w="3475" w:type="dxa"/>
          </w:tcPr>
          <w:p w14:paraId="23C189EC" w14:textId="77777777" w:rsidR="00435DA0" w:rsidRDefault="00F077D9">
            <w:r>
              <w:t>Zastosowanie</w:t>
            </w:r>
          </w:p>
        </w:tc>
        <w:tc>
          <w:tcPr>
            <w:tcW w:w="3475" w:type="dxa"/>
          </w:tcPr>
          <w:p w14:paraId="52D4DF80" w14:textId="77777777" w:rsidR="00435DA0" w:rsidRDefault="00F077D9">
            <w:r>
              <w:t>stosuje, dobiera, wykonuje, wskazuje właściwe działania w typowych sytuacjach.</w:t>
            </w:r>
          </w:p>
        </w:tc>
      </w:tr>
      <w:tr w:rsidR="00435DA0" w14:paraId="39F25579" w14:textId="77777777">
        <w:trPr>
          <w:jc w:val="center"/>
        </w:trPr>
        <w:tc>
          <w:tcPr>
            <w:tcW w:w="3475" w:type="dxa"/>
          </w:tcPr>
          <w:p w14:paraId="4B7BE5B7" w14:textId="77777777" w:rsidR="00435DA0" w:rsidRDefault="00F077D9">
            <w:r>
              <w:t>5 – bardzo dobry</w:t>
            </w:r>
          </w:p>
        </w:tc>
        <w:tc>
          <w:tcPr>
            <w:tcW w:w="3475" w:type="dxa"/>
          </w:tcPr>
          <w:p w14:paraId="6B2873CC" w14:textId="77777777" w:rsidR="00435DA0" w:rsidRDefault="00F077D9">
            <w:r>
              <w:t>Analiza i ocena</w:t>
            </w:r>
          </w:p>
        </w:tc>
        <w:tc>
          <w:tcPr>
            <w:tcW w:w="3475" w:type="dxa"/>
          </w:tcPr>
          <w:p w14:paraId="09EF3C8B" w14:textId="77777777" w:rsidR="00435DA0" w:rsidRDefault="00F077D9">
            <w:r>
              <w:t>analizuje, porównuje, ocenia, uzasadnia wybory, zachowania i ich konsekwencje.</w:t>
            </w:r>
          </w:p>
        </w:tc>
      </w:tr>
      <w:tr w:rsidR="00435DA0" w14:paraId="4724DF5D" w14:textId="77777777">
        <w:trPr>
          <w:jc w:val="center"/>
        </w:trPr>
        <w:tc>
          <w:tcPr>
            <w:tcW w:w="3475" w:type="dxa"/>
          </w:tcPr>
          <w:p w14:paraId="20C5C68B" w14:textId="77777777" w:rsidR="00435DA0" w:rsidRDefault="00F077D9">
            <w:r>
              <w:t>6 – celujący</w:t>
            </w:r>
          </w:p>
        </w:tc>
        <w:tc>
          <w:tcPr>
            <w:tcW w:w="3475" w:type="dxa"/>
          </w:tcPr>
          <w:p w14:paraId="5E5E9631" w14:textId="77777777" w:rsidR="00435DA0" w:rsidRDefault="00F077D9">
            <w:r>
              <w:t>Tworzenie</w:t>
            </w:r>
          </w:p>
        </w:tc>
        <w:tc>
          <w:tcPr>
            <w:tcW w:w="3475" w:type="dxa"/>
          </w:tcPr>
          <w:p w14:paraId="6DB4AB84" w14:textId="77777777" w:rsidR="00435DA0" w:rsidRDefault="00F077D9">
            <w:r>
              <w:t>tworzy, projektuje, planuje, opracowuje i proponuje własne rozwiązania prozdrowotne.</w:t>
            </w:r>
          </w:p>
        </w:tc>
      </w:tr>
    </w:tbl>
    <w:p w14:paraId="6C99C8BA" w14:textId="77777777" w:rsidR="00435DA0" w:rsidRDefault="00F077D9">
      <w:pPr>
        <w:pStyle w:val="Nagwek1"/>
      </w:pPr>
      <w:r>
        <w:t>3. Szczegółowe kryteria oceniania według działów</w:t>
      </w:r>
    </w:p>
    <w:p w14:paraId="62B66E85" w14:textId="77777777" w:rsidR="00435DA0" w:rsidRDefault="00F077D9">
      <w:pPr>
        <w:pStyle w:val="Nagwek2"/>
      </w:pPr>
      <w:r>
        <w:t>Nasze zdrowie społeczne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435DA0" w14:paraId="1319D1EB" w14:textId="77777777">
        <w:trPr>
          <w:tblHeader/>
          <w:jc w:val="center"/>
        </w:trPr>
        <w:tc>
          <w:tcPr>
            <w:tcW w:w="5213" w:type="dxa"/>
            <w:shd w:val="clear" w:color="auto" w:fill="D9EAF7"/>
          </w:tcPr>
          <w:p w14:paraId="0BBAD456" w14:textId="77777777" w:rsidR="00435DA0" w:rsidRDefault="00F077D9">
            <w:r>
              <w:t>Ocena</w:t>
            </w:r>
          </w:p>
        </w:tc>
        <w:tc>
          <w:tcPr>
            <w:tcW w:w="5213" w:type="dxa"/>
            <w:shd w:val="clear" w:color="auto" w:fill="D9EAF7"/>
          </w:tcPr>
          <w:p w14:paraId="1970AFED" w14:textId="77777777" w:rsidR="00435DA0" w:rsidRDefault="00F077D9">
            <w:r>
              <w:t>Wymagania</w:t>
            </w:r>
          </w:p>
        </w:tc>
      </w:tr>
      <w:tr w:rsidR="00435DA0" w14:paraId="7A50BC57" w14:textId="77777777">
        <w:trPr>
          <w:jc w:val="center"/>
        </w:trPr>
        <w:tc>
          <w:tcPr>
            <w:tcW w:w="5213" w:type="dxa"/>
          </w:tcPr>
          <w:p w14:paraId="6096EE66" w14:textId="77777777" w:rsidR="00435DA0" w:rsidRDefault="00F077D9">
            <w:r>
              <w:t>2 – dopuszczający</w:t>
            </w:r>
          </w:p>
        </w:tc>
        <w:tc>
          <w:tcPr>
            <w:tcW w:w="5213" w:type="dxa"/>
          </w:tcPr>
          <w:p w14:paraId="1944AA94" w14:textId="77777777" w:rsidR="00435DA0" w:rsidRDefault="00F077D9">
            <w:r>
              <w:t>wymienia rodzaje relacji i pojęcie odpowiedzialności; wskazuje przykłady konfliktów i problemów.</w:t>
            </w:r>
          </w:p>
        </w:tc>
      </w:tr>
      <w:tr w:rsidR="00435DA0" w14:paraId="7E42AF9B" w14:textId="77777777">
        <w:trPr>
          <w:jc w:val="center"/>
        </w:trPr>
        <w:tc>
          <w:tcPr>
            <w:tcW w:w="5213" w:type="dxa"/>
          </w:tcPr>
          <w:p w14:paraId="065647E0" w14:textId="77777777" w:rsidR="00435DA0" w:rsidRDefault="00F077D9">
            <w:r>
              <w:t>3 – dostateczny</w:t>
            </w:r>
          </w:p>
        </w:tc>
        <w:tc>
          <w:tcPr>
            <w:tcW w:w="5213" w:type="dxa"/>
          </w:tcPr>
          <w:p w14:paraId="37101000" w14:textId="77777777" w:rsidR="00435DA0" w:rsidRDefault="00F077D9">
            <w:r>
              <w:t>opisuje oznaki zakochania; wyjaśnia różnice między rodzajami miłości; omawia odpowiedzialność i rolę w rodzinie; wyjaśnia manipulację.</w:t>
            </w:r>
          </w:p>
        </w:tc>
      </w:tr>
      <w:tr w:rsidR="00435DA0" w14:paraId="70568448" w14:textId="77777777">
        <w:trPr>
          <w:jc w:val="center"/>
        </w:trPr>
        <w:tc>
          <w:tcPr>
            <w:tcW w:w="5213" w:type="dxa"/>
          </w:tcPr>
          <w:p w14:paraId="5F57C4D1" w14:textId="77777777" w:rsidR="00435DA0" w:rsidRDefault="00F077D9">
            <w:r>
              <w:t>4 – dobry</w:t>
            </w:r>
          </w:p>
        </w:tc>
        <w:tc>
          <w:tcPr>
            <w:tcW w:w="5213" w:type="dxa"/>
          </w:tcPr>
          <w:p w14:paraId="45267B57" w14:textId="77777777" w:rsidR="00435DA0" w:rsidRDefault="00F077D9">
            <w:r>
              <w:t>stosuje sposoby rozwiązywania konfliktów; rozpoznaje manipulację; reaguje asertywnie.</w:t>
            </w:r>
          </w:p>
        </w:tc>
      </w:tr>
      <w:tr w:rsidR="00435DA0" w14:paraId="46E8D160" w14:textId="77777777">
        <w:trPr>
          <w:jc w:val="center"/>
        </w:trPr>
        <w:tc>
          <w:tcPr>
            <w:tcW w:w="5213" w:type="dxa"/>
          </w:tcPr>
          <w:p w14:paraId="421DA987" w14:textId="77777777" w:rsidR="00435DA0" w:rsidRDefault="00F077D9">
            <w:r>
              <w:t>5 – bardzo dobry</w:t>
            </w:r>
          </w:p>
        </w:tc>
        <w:tc>
          <w:tcPr>
            <w:tcW w:w="5213" w:type="dxa"/>
          </w:tcPr>
          <w:p w14:paraId="06FD8520" w14:textId="77777777" w:rsidR="00435DA0" w:rsidRDefault="00F077D9">
            <w:r>
              <w:t>analizuje jakość relacji, odpowiedzialność, szacunek i granice; ocenia zachowania; uzasadnia mediację; analizuje wpływ własnych zachowań.</w:t>
            </w:r>
          </w:p>
        </w:tc>
      </w:tr>
      <w:tr w:rsidR="00435DA0" w14:paraId="10CCEFB5" w14:textId="77777777">
        <w:trPr>
          <w:jc w:val="center"/>
        </w:trPr>
        <w:tc>
          <w:tcPr>
            <w:tcW w:w="5213" w:type="dxa"/>
          </w:tcPr>
          <w:p w14:paraId="6CB524EB" w14:textId="77777777" w:rsidR="00435DA0" w:rsidRDefault="00F077D9">
            <w:r>
              <w:t>6 – celujący</w:t>
            </w:r>
          </w:p>
        </w:tc>
        <w:tc>
          <w:tcPr>
            <w:tcW w:w="5213" w:type="dxa"/>
          </w:tcPr>
          <w:p w14:paraId="7C562B6D" w14:textId="77777777" w:rsidR="00435DA0" w:rsidRDefault="00F077D9">
            <w:r>
              <w:t xml:space="preserve">tworzy zasady bezpiecznych relacji; projektuje rozwiązanie </w:t>
            </w:r>
            <w:r>
              <w:lastRenderedPageBreak/>
              <w:t>konfliktu z mediacją; opracowuje poradnik manipulacji i asertywności; proponuje działania wzmacniające relacje.</w:t>
            </w:r>
          </w:p>
        </w:tc>
      </w:tr>
    </w:tbl>
    <w:p w14:paraId="2114B704" w14:textId="77777777" w:rsidR="00435DA0" w:rsidRDefault="00F077D9">
      <w:pPr>
        <w:pStyle w:val="Nagwek2"/>
      </w:pPr>
      <w:r>
        <w:lastRenderedPageBreak/>
        <w:t>Nasze dojrzewanie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435DA0" w14:paraId="46D9C02C" w14:textId="77777777">
        <w:trPr>
          <w:tblHeader/>
          <w:jc w:val="center"/>
        </w:trPr>
        <w:tc>
          <w:tcPr>
            <w:tcW w:w="5213" w:type="dxa"/>
            <w:shd w:val="clear" w:color="auto" w:fill="D9EAF7"/>
          </w:tcPr>
          <w:p w14:paraId="32BDDA23" w14:textId="77777777" w:rsidR="00435DA0" w:rsidRDefault="00F077D9">
            <w:r>
              <w:t>Ocena</w:t>
            </w:r>
          </w:p>
        </w:tc>
        <w:tc>
          <w:tcPr>
            <w:tcW w:w="5213" w:type="dxa"/>
            <w:shd w:val="clear" w:color="auto" w:fill="D9EAF7"/>
          </w:tcPr>
          <w:p w14:paraId="386647B5" w14:textId="77777777" w:rsidR="00435DA0" w:rsidRDefault="00F077D9">
            <w:r>
              <w:t>Wymagania</w:t>
            </w:r>
          </w:p>
        </w:tc>
      </w:tr>
      <w:tr w:rsidR="00435DA0" w14:paraId="40B6569B" w14:textId="77777777">
        <w:trPr>
          <w:jc w:val="center"/>
        </w:trPr>
        <w:tc>
          <w:tcPr>
            <w:tcW w:w="5213" w:type="dxa"/>
          </w:tcPr>
          <w:p w14:paraId="2AAE3486" w14:textId="77777777" w:rsidR="00435DA0" w:rsidRDefault="00F077D9">
            <w:r>
              <w:t>2 – dopuszczający</w:t>
            </w:r>
          </w:p>
        </w:tc>
        <w:tc>
          <w:tcPr>
            <w:tcW w:w="5213" w:type="dxa"/>
          </w:tcPr>
          <w:p w14:paraId="7821B8AA" w14:textId="77777777" w:rsidR="00435DA0" w:rsidRDefault="00F077D9">
            <w:r>
              <w:t>wymienia cele i wyzwania dojrzewania; rozpoznaje pojęcia: rozwój płciowy, układ moczowo-płciowy, menstruacja, menopauza, andropauza, starość, ubóstwo menstruacyjne; wymienia produkty menstruacyjne.</w:t>
            </w:r>
          </w:p>
        </w:tc>
      </w:tr>
      <w:tr w:rsidR="00435DA0" w14:paraId="5A48DBDE" w14:textId="77777777">
        <w:trPr>
          <w:jc w:val="center"/>
        </w:trPr>
        <w:tc>
          <w:tcPr>
            <w:tcW w:w="5213" w:type="dxa"/>
          </w:tcPr>
          <w:p w14:paraId="2E255419" w14:textId="77777777" w:rsidR="00435DA0" w:rsidRDefault="00F077D9">
            <w:r>
              <w:t>3 – dostateczny</w:t>
            </w:r>
          </w:p>
        </w:tc>
        <w:tc>
          <w:tcPr>
            <w:tcW w:w="5213" w:type="dxa"/>
          </w:tcPr>
          <w:p w14:paraId="69180A1D" w14:textId="77777777" w:rsidR="00435DA0" w:rsidRDefault="00F077D9">
            <w:r>
              <w:t>omawia cele i wyzwania dojrzewania; wyjaśnia czynniki rozwoju płciowego; opisuje monitorowanie ciała; charakteryzuje produkty menstruacyjne; wyjaśnia ubóstwo menstruacyjne.</w:t>
            </w:r>
          </w:p>
        </w:tc>
      </w:tr>
      <w:tr w:rsidR="00435DA0" w14:paraId="5473B5C0" w14:textId="77777777">
        <w:trPr>
          <w:jc w:val="center"/>
        </w:trPr>
        <w:tc>
          <w:tcPr>
            <w:tcW w:w="5213" w:type="dxa"/>
          </w:tcPr>
          <w:p w14:paraId="3827AB9D" w14:textId="77777777" w:rsidR="00435DA0" w:rsidRDefault="00F077D9">
            <w:r>
              <w:t>4 – dobry</w:t>
            </w:r>
          </w:p>
        </w:tc>
        <w:tc>
          <w:tcPr>
            <w:tcW w:w="5213" w:type="dxa"/>
          </w:tcPr>
          <w:p w14:paraId="64EF8950" w14:textId="77777777" w:rsidR="00435DA0" w:rsidRDefault="00F077D9">
            <w:r>
              <w:t>monitoruje stan ciała; wskazuje, kiedy szukać pomocy; dobiera sposoby higieny i komfortu; wskazuje sposoby przeciwdziałania ubóstwu menstruacyjnemu.</w:t>
            </w:r>
          </w:p>
        </w:tc>
      </w:tr>
      <w:tr w:rsidR="00435DA0" w14:paraId="1378D538" w14:textId="77777777">
        <w:trPr>
          <w:jc w:val="center"/>
        </w:trPr>
        <w:tc>
          <w:tcPr>
            <w:tcW w:w="5213" w:type="dxa"/>
          </w:tcPr>
          <w:p w14:paraId="761071F8" w14:textId="77777777" w:rsidR="00435DA0" w:rsidRDefault="00F077D9">
            <w:r>
              <w:t>5 – bardzo dobry</w:t>
            </w:r>
          </w:p>
        </w:tc>
        <w:tc>
          <w:tcPr>
            <w:tcW w:w="5213" w:type="dxa"/>
          </w:tcPr>
          <w:p w14:paraId="6FF13485" w14:textId="77777777" w:rsidR="00435DA0" w:rsidRDefault="00F077D9">
            <w:r>
              <w:t>analizuje czynniki rozwoju i zdrowia; ocenia znaczenie obserwacji ciała; uzasadnia potrzebę rzetelnej wiedzy; analizuje społeczne konsekwencje ubóstwa menstruacyjnego.</w:t>
            </w:r>
          </w:p>
        </w:tc>
      </w:tr>
      <w:tr w:rsidR="00435DA0" w14:paraId="40A1F163" w14:textId="77777777">
        <w:trPr>
          <w:jc w:val="center"/>
        </w:trPr>
        <w:tc>
          <w:tcPr>
            <w:tcW w:w="5213" w:type="dxa"/>
          </w:tcPr>
          <w:p w14:paraId="1D988569" w14:textId="77777777" w:rsidR="00435DA0" w:rsidRDefault="00F077D9">
            <w:r>
              <w:t>6 – celujący</w:t>
            </w:r>
          </w:p>
        </w:tc>
        <w:tc>
          <w:tcPr>
            <w:tcW w:w="5213" w:type="dxa"/>
          </w:tcPr>
          <w:p w14:paraId="7F42CC3B" w14:textId="77777777" w:rsidR="00435DA0" w:rsidRDefault="00F077D9">
            <w:r>
              <w:t>tworzy poradnik dojrzewania; projektuje działania przeciw ubóstwu menstruacyjnemu; opracowuje zasady dbania o zdrowie, godność, prywatność i bezpieczeństwo.</w:t>
            </w:r>
          </w:p>
        </w:tc>
      </w:tr>
    </w:tbl>
    <w:p w14:paraId="1FB649D8" w14:textId="77777777" w:rsidR="00435DA0" w:rsidRDefault="00F077D9">
      <w:pPr>
        <w:pStyle w:val="Nagwek2"/>
      </w:pPr>
      <w:r>
        <w:t>Nasze zdrowie środowiskowe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435DA0" w14:paraId="57E5DEE7" w14:textId="77777777">
        <w:trPr>
          <w:tblHeader/>
          <w:jc w:val="center"/>
        </w:trPr>
        <w:tc>
          <w:tcPr>
            <w:tcW w:w="5213" w:type="dxa"/>
            <w:shd w:val="clear" w:color="auto" w:fill="D9EAF7"/>
          </w:tcPr>
          <w:p w14:paraId="2F3BA602" w14:textId="77777777" w:rsidR="00435DA0" w:rsidRDefault="00F077D9">
            <w:r>
              <w:t>Ocena</w:t>
            </w:r>
          </w:p>
        </w:tc>
        <w:tc>
          <w:tcPr>
            <w:tcW w:w="5213" w:type="dxa"/>
            <w:shd w:val="clear" w:color="auto" w:fill="D9EAF7"/>
          </w:tcPr>
          <w:p w14:paraId="1E5C5998" w14:textId="77777777" w:rsidR="00435DA0" w:rsidRDefault="00F077D9">
            <w:r>
              <w:t>Wymagania</w:t>
            </w:r>
          </w:p>
        </w:tc>
      </w:tr>
      <w:tr w:rsidR="00435DA0" w14:paraId="3D26F33D" w14:textId="77777777">
        <w:trPr>
          <w:jc w:val="center"/>
        </w:trPr>
        <w:tc>
          <w:tcPr>
            <w:tcW w:w="5213" w:type="dxa"/>
          </w:tcPr>
          <w:p w14:paraId="28A53716" w14:textId="77777777" w:rsidR="00435DA0" w:rsidRDefault="00F077D9">
            <w:r>
              <w:t>2 – dopuszczający</w:t>
            </w:r>
          </w:p>
        </w:tc>
        <w:tc>
          <w:tcPr>
            <w:tcW w:w="5213" w:type="dxa"/>
          </w:tcPr>
          <w:p w14:paraId="653F016F" w14:textId="77777777" w:rsidR="00435DA0" w:rsidRDefault="00F077D9">
            <w:r>
              <w:t>wymienia zagrożenia: zmiana klimatu, degradacja środowiska, utrata bioróżnorodności, szybka moda, ekstremalne zjawiska pogodowe; rozpoznaje problemy zdrowotne; wskazuje działania na rzecz przyrody.</w:t>
            </w:r>
          </w:p>
        </w:tc>
      </w:tr>
      <w:tr w:rsidR="00435DA0" w14:paraId="52F34FFB" w14:textId="77777777">
        <w:trPr>
          <w:jc w:val="center"/>
        </w:trPr>
        <w:tc>
          <w:tcPr>
            <w:tcW w:w="5213" w:type="dxa"/>
          </w:tcPr>
          <w:p w14:paraId="1A4E44ED" w14:textId="77777777" w:rsidR="00435DA0" w:rsidRDefault="00F077D9">
            <w:r>
              <w:t>3 – dostateczny</w:t>
            </w:r>
          </w:p>
        </w:tc>
        <w:tc>
          <w:tcPr>
            <w:tcW w:w="5213" w:type="dxa"/>
          </w:tcPr>
          <w:p w14:paraId="47B702CD" w14:textId="77777777" w:rsidR="00435DA0" w:rsidRDefault="00F077D9">
            <w:r>
              <w:t>opisuje wpływ klimatu i degradacji na zdrowie; wyjaśnia wpływ utraty bioróżnorodności; opisuje skutki ekstremalnych zjawisk; omawia wpływ szybkiej mody.</w:t>
            </w:r>
          </w:p>
        </w:tc>
      </w:tr>
      <w:tr w:rsidR="00435DA0" w14:paraId="50179319" w14:textId="77777777">
        <w:trPr>
          <w:jc w:val="center"/>
        </w:trPr>
        <w:tc>
          <w:tcPr>
            <w:tcW w:w="5213" w:type="dxa"/>
          </w:tcPr>
          <w:p w14:paraId="5B504465" w14:textId="77777777" w:rsidR="00435DA0" w:rsidRDefault="00F077D9">
            <w:r>
              <w:t>4 – dobry</w:t>
            </w:r>
          </w:p>
        </w:tc>
        <w:tc>
          <w:tcPr>
            <w:tcW w:w="5213" w:type="dxa"/>
          </w:tcPr>
          <w:p w14:paraId="315CCC54" w14:textId="77777777" w:rsidR="00435DA0" w:rsidRDefault="00F077D9">
            <w:r>
              <w:t>uczestniczy w działaniach prozdrowotnych środowiskowo; realizuje proste działania; zbiera informacje do audytu; wskazuje mocne i słabe strony działań szkoły.</w:t>
            </w:r>
          </w:p>
        </w:tc>
      </w:tr>
      <w:tr w:rsidR="00435DA0" w14:paraId="681F43A0" w14:textId="77777777">
        <w:trPr>
          <w:jc w:val="center"/>
        </w:trPr>
        <w:tc>
          <w:tcPr>
            <w:tcW w:w="5213" w:type="dxa"/>
          </w:tcPr>
          <w:p w14:paraId="33730518" w14:textId="77777777" w:rsidR="00435DA0" w:rsidRDefault="00F077D9">
            <w:r>
              <w:t>5 – bardzo dobry</w:t>
            </w:r>
          </w:p>
        </w:tc>
        <w:tc>
          <w:tcPr>
            <w:tcW w:w="5213" w:type="dxa"/>
          </w:tcPr>
          <w:p w14:paraId="5E97297B" w14:textId="77777777" w:rsidR="00435DA0" w:rsidRDefault="00F077D9">
            <w:r>
              <w:t>analizuje wpływ zagrożeń środowiskowych na zdrowie; ocenia działania szkoły; wykonuje EKOanalizę SWOT; uzasadnia działania klimatyczne.</w:t>
            </w:r>
          </w:p>
        </w:tc>
      </w:tr>
      <w:tr w:rsidR="00435DA0" w14:paraId="54BC3B08" w14:textId="77777777">
        <w:trPr>
          <w:jc w:val="center"/>
        </w:trPr>
        <w:tc>
          <w:tcPr>
            <w:tcW w:w="5213" w:type="dxa"/>
          </w:tcPr>
          <w:p w14:paraId="12723934" w14:textId="77777777" w:rsidR="00435DA0" w:rsidRDefault="00F077D9">
            <w:r>
              <w:t>6 – celujący</w:t>
            </w:r>
          </w:p>
        </w:tc>
        <w:tc>
          <w:tcPr>
            <w:tcW w:w="5213" w:type="dxa"/>
          </w:tcPr>
          <w:p w14:paraId="43093ED5" w14:textId="77777777" w:rsidR="00435DA0" w:rsidRDefault="00F077D9">
            <w:r>
              <w:t>projektuje działania poprawiające środowisko; tworzy plan kampanii/audytu/akcji; opracowuje rekomendacje; inicjuje działania prośrodowiskowe.</w:t>
            </w:r>
          </w:p>
        </w:tc>
      </w:tr>
    </w:tbl>
    <w:p w14:paraId="543190F3" w14:textId="77777777" w:rsidR="00435DA0" w:rsidRDefault="00F077D9">
      <w:pPr>
        <w:pStyle w:val="Nagwek1"/>
      </w:pPr>
      <w:r>
        <w:t>4. Dostosowania wymagań edukacyjnych dla uczniów objętych pomocą psychologiczno-pedagogiczną i SPE</w:t>
      </w:r>
    </w:p>
    <w:p w14:paraId="0C929B76" w14:textId="77777777" w:rsidR="00435DA0" w:rsidRDefault="00F077D9">
      <w:r>
        <w:t>Dostosowania należy stosować zgodnie z zaleceniami zawartymi w opinii lub orzeczeniu poradni psychologiczno-pedagogicznej oraz z indywidualnymi możliwościami ucznia. Nie są one zmianą podstawy programowej, lecz dostosowaniem warunków, metod, form sprawdzania i oceniania.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435DA0" w14:paraId="15A52381" w14:textId="77777777">
        <w:trPr>
          <w:tblHeader/>
          <w:jc w:val="center"/>
        </w:trPr>
        <w:tc>
          <w:tcPr>
            <w:tcW w:w="2606" w:type="dxa"/>
            <w:shd w:val="clear" w:color="auto" w:fill="D9EAF7"/>
          </w:tcPr>
          <w:p w14:paraId="6F62C7E5" w14:textId="77777777" w:rsidR="00435DA0" w:rsidRDefault="00F077D9">
            <w:r>
              <w:rPr>
                <w:b/>
              </w:rPr>
              <w:t>Grupa uczniów</w:t>
            </w:r>
          </w:p>
        </w:tc>
        <w:tc>
          <w:tcPr>
            <w:tcW w:w="2606" w:type="dxa"/>
            <w:shd w:val="clear" w:color="auto" w:fill="D9EAF7"/>
          </w:tcPr>
          <w:p w14:paraId="3B9B87B7" w14:textId="77777777" w:rsidR="00435DA0" w:rsidRDefault="00F077D9">
            <w:r>
              <w:rPr>
                <w:b/>
              </w:rPr>
              <w:t>Dostosowanie form i metod pracy</w:t>
            </w:r>
          </w:p>
        </w:tc>
        <w:tc>
          <w:tcPr>
            <w:tcW w:w="2606" w:type="dxa"/>
            <w:shd w:val="clear" w:color="auto" w:fill="D9EAF7"/>
          </w:tcPr>
          <w:p w14:paraId="58B24422" w14:textId="77777777" w:rsidR="00435DA0" w:rsidRDefault="00F077D9">
            <w:r>
              <w:rPr>
                <w:b/>
              </w:rPr>
              <w:t>Dostosowanie sprawdzania wiedzy</w:t>
            </w:r>
          </w:p>
        </w:tc>
        <w:tc>
          <w:tcPr>
            <w:tcW w:w="2606" w:type="dxa"/>
            <w:shd w:val="clear" w:color="auto" w:fill="D9EAF7"/>
          </w:tcPr>
          <w:p w14:paraId="49EC9F39" w14:textId="77777777" w:rsidR="00435DA0" w:rsidRDefault="00F077D9">
            <w:r>
              <w:rPr>
                <w:b/>
              </w:rPr>
              <w:t>Dostosowanie oceniania</w:t>
            </w:r>
          </w:p>
        </w:tc>
      </w:tr>
      <w:tr w:rsidR="00435DA0" w14:paraId="4628AE8F" w14:textId="77777777">
        <w:trPr>
          <w:jc w:val="center"/>
        </w:trPr>
        <w:tc>
          <w:tcPr>
            <w:tcW w:w="2606" w:type="dxa"/>
          </w:tcPr>
          <w:p w14:paraId="7B4FBE83" w14:textId="77777777" w:rsidR="00435DA0" w:rsidRDefault="00F077D9">
            <w:r>
              <w:t>Uczeń z niepełnosprawnością intelektualną w stopniu lekkim</w:t>
            </w:r>
          </w:p>
        </w:tc>
        <w:tc>
          <w:tcPr>
            <w:tcW w:w="2606" w:type="dxa"/>
          </w:tcPr>
          <w:p w14:paraId="3D4C9FB3" w14:textId="77777777" w:rsidR="00435DA0" w:rsidRDefault="00F077D9">
            <w:r>
              <w:t>Prosty język, konkretne przykłady z życia, obrazki, plansze, scenki i ćwiczenia praktyczne; dzielenie materiału na małe partie.</w:t>
            </w:r>
          </w:p>
        </w:tc>
        <w:tc>
          <w:tcPr>
            <w:tcW w:w="2606" w:type="dxa"/>
          </w:tcPr>
          <w:p w14:paraId="3F977676" w14:textId="77777777" w:rsidR="00435DA0" w:rsidRDefault="00F077D9">
            <w:r>
              <w:t>Zamiast długiego sprawdzianu: rozmowa kierowana, zadania z lukami, dopasowywanie, wybór odpowiedzi, plakat, historyjka obrazkowa; jedno krótkie polecenie naraz.</w:t>
            </w:r>
          </w:p>
        </w:tc>
        <w:tc>
          <w:tcPr>
            <w:tcW w:w="2606" w:type="dxa"/>
          </w:tcPr>
          <w:p w14:paraId="30A85DF1" w14:textId="77777777" w:rsidR="00435DA0" w:rsidRDefault="00F077D9">
            <w:r>
              <w:t>Ocena przede wszystkim rozumienia podstawowych zasad zdrowego stylu życia i ich praktycznego zastosowania; bez wymagania rozbudowanych definicji; docenianie samodzielności w prostych działaniach.</w:t>
            </w:r>
          </w:p>
        </w:tc>
      </w:tr>
      <w:tr w:rsidR="00435DA0" w14:paraId="174B0D98" w14:textId="77777777">
        <w:trPr>
          <w:jc w:val="center"/>
        </w:trPr>
        <w:tc>
          <w:tcPr>
            <w:tcW w:w="2606" w:type="dxa"/>
          </w:tcPr>
          <w:p w14:paraId="21BD6CC8" w14:textId="77777777" w:rsidR="00435DA0" w:rsidRDefault="00F077D9">
            <w:r>
              <w:t>Uczeń z ADHD</w:t>
            </w:r>
          </w:p>
        </w:tc>
        <w:tc>
          <w:tcPr>
            <w:tcW w:w="2606" w:type="dxa"/>
          </w:tcPr>
          <w:p w14:paraId="7B02FD69" w14:textId="77777777" w:rsidR="00435DA0" w:rsidRDefault="00F077D9">
            <w:r>
              <w:t xml:space="preserve">Krótkie aktywności, częsta </w:t>
            </w:r>
            <w:r>
              <w:lastRenderedPageBreak/>
              <w:t>zmiana form pracy, zadania praktyczne/ruchowe, dyskusje, karty zadań, krótkie przerwy ruchowe, dzielenie długich zadań na etapy.</w:t>
            </w:r>
          </w:p>
        </w:tc>
        <w:tc>
          <w:tcPr>
            <w:tcW w:w="2606" w:type="dxa"/>
          </w:tcPr>
          <w:p w14:paraId="3CC08D4C" w14:textId="77777777" w:rsidR="00435DA0" w:rsidRDefault="00F077D9">
            <w:r>
              <w:lastRenderedPageBreak/>
              <w:t xml:space="preserve">Krótsze testy, zadania </w:t>
            </w:r>
            <w:r>
              <w:lastRenderedPageBreak/>
              <w:t>etapowe, możliwość odpowiedzi ustnej, projektowej lub praktycznej; sprawdzanie jednej umiejętności naraz.</w:t>
            </w:r>
          </w:p>
        </w:tc>
        <w:tc>
          <w:tcPr>
            <w:tcW w:w="2606" w:type="dxa"/>
          </w:tcPr>
          <w:p w14:paraId="41F962AB" w14:textId="77777777" w:rsidR="00435DA0" w:rsidRDefault="00F077D9">
            <w:r>
              <w:lastRenderedPageBreak/>
              <w:t xml:space="preserve">Nie obniżać oceny za </w:t>
            </w:r>
            <w:r>
              <w:lastRenderedPageBreak/>
              <w:t>nadruchliwość, impulsywność i trudność w dłuższym skupieniu, jeśli nie wpływa to na poziom opanowania treści.</w:t>
            </w:r>
          </w:p>
        </w:tc>
      </w:tr>
      <w:tr w:rsidR="00435DA0" w14:paraId="0DC5E0B4" w14:textId="77777777">
        <w:trPr>
          <w:jc w:val="center"/>
        </w:trPr>
        <w:tc>
          <w:tcPr>
            <w:tcW w:w="2606" w:type="dxa"/>
          </w:tcPr>
          <w:p w14:paraId="35554108" w14:textId="77777777" w:rsidR="00435DA0" w:rsidRDefault="00F077D9">
            <w:r>
              <w:t>Uczeń w spektrum autyzmu, w tym z zespołem Aspergera</w:t>
            </w:r>
          </w:p>
        </w:tc>
        <w:tc>
          <w:tcPr>
            <w:tcW w:w="2606" w:type="dxa"/>
          </w:tcPr>
          <w:p w14:paraId="22ACAE51" w14:textId="77777777" w:rsidR="00435DA0" w:rsidRDefault="00F077D9">
            <w:r>
              <w:t>Przewidywalna struktura lekcji, jasne zasady, konkretne polecenia, unikanie wieloznaczności i metafor; możliwość pracy indywidualnej przy przeciążeniu grupą.</w:t>
            </w:r>
          </w:p>
        </w:tc>
        <w:tc>
          <w:tcPr>
            <w:tcW w:w="2606" w:type="dxa"/>
          </w:tcPr>
          <w:p w14:paraId="55A82E2B" w14:textId="77777777" w:rsidR="00435DA0" w:rsidRDefault="00F077D9">
            <w:r>
              <w:t>Możliwość schematu, tabeli, mapy zależności lub instrukcji; konkretne odpowiedzi zamiast swobodnych wypowiedzi.</w:t>
            </w:r>
          </w:p>
        </w:tc>
        <w:tc>
          <w:tcPr>
            <w:tcW w:w="2606" w:type="dxa"/>
          </w:tcPr>
          <w:p w14:paraId="3000122C" w14:textId="77777777" w:rsidR="00435DA0" w:rsidRDefault="00F077D9">
            <w:r>
              <w:t>Nie obniżać oceny za trudności w kontakcie wzrokowym, interpretacji emocji, pracy zespołowej lub wypowiedzi ustnej, jeśli wynikają ze spektrum; oceniać rozumienie zasad i praktyczne zastosowanie wiedzy.</w:t>
            </w:r>
          </w:p>
        </w:tc>
      </w:tr>
      <w:tr w:rsidR="00435DA0" w14:paraId="4CAAD91A" w14:textId="77777777">
        <w:trPr>
          <w:jc w:val="center"/>
        </w:trPr>
        <w:tc>
          <w:tcPr>
            <w:tcW w:w="2606" w:type="dxa"/>
          </w:tcPr>
          <w:p w14:paraId="7B4A0E23" w14:textId="77777777" w:rsidR="00435DA0" w:rsidRDefault="00F077D9">
            <w:r>
              <w:t>Uczeń z dysleksją, dysortografią, dysgrafią</w:t>
            </w:r>
          </w:p>
        </w:tc>
        <w:tc>
          <w:tcPr>
            <w:tcW w:w="2606" w:type="dxa"/>
          </w:tcPr>
          <w:p w14:paraId="630D501F" w14:textId="77777777" w:rsidR="00435DA0" w:rsidRDefault="00F077D9">
            <w:r>
              <w:t>Czytelna czcionka, większa interlinia, krótsze akapity, mapy myśli, tabele, schematy i notatki wizualne; więcej czasu na czytanie i pisanie; ograniczenie przepisywania.</w:t>
            </w:r>
          </w:p>
        </w:tc>
        <w:tc>
          <w:tcPr>
            <w:tcW w:w="2606" w:type="dxa"/>
          </w:tcPr>
          <w:p w14:paraId="10C79566" w14:textId="77777777" w:rsidR="00435DA0" w:rsidRDefault="00F077D9">
            <w:r>
              <w:t>Możliwość odpowiedzi ustnej, nagrania, plakatu lub prezentacji; wydłużony czas.</w:t>
            </w:r>
          </w:p>
        </w:tc>
        <w:tc>
          <w:tcPr>
            <w:tcW w:w="2606" w:type="dxa"/>
          </w:tcPr>
          <w:p w14:paraId="53BB1F41" w14:textId="77777777" w:rsidR="00435DA0" w:rsidRDefault="00F077D9">
            <w:r>
              <w:t>Nie obniżać oceny za błędy ortograficzne, interpunkcyjne, wolne tempo lub mniej staranne pismo, jeśli nie są przedmiotem oceny; oceniać merytorykę, rozumienie i zastosowanie.</w:t>
            </w:r>
          </w:p>
        </w:tc>
      </w:tr>
      <w:tr w:rsidR="00435DA0" w14:paraId="279CAE15" w14:textId="77777777">
        <w:trPr>
          <w:jc w:val="center"/>
        </w:trPr>
        <w:tc>
          <w:tcPr>
            <w:tcW w:w="2606" w:type="dxa"/>
          </w:tcPr>
          <w:p w14:paraId="5157A824" w14:textId="77777777" w:rsidR="00435DA0" w:rsidRDefault="00F077D9">
            <w:r>
              <w:t>Uczeń z afazją lub trudnościami językowymi</w:t>
            </w:r>
          </w:p>
        </w:tc>
        <w:tc>
          <w:tcPr>
            <w:tcW w:w="2606" w:type="dxa"/>
          </w:tcPr>
          <w:p w14:paraId="2ADA43EC" w14:textId="77777777" w:rsidR="00435DA0" w:rsidRDefault="00F077D9">
            <w:r>
              <w:t>Możliwość odpowiedzi pojedynczymi słowami, gestem, wskazaniem, obrazkiem, symbolem, krótką notatką lub komunikatorem.</w:t>
            </w:r>
          </w:p>
        </w:tc>
        <w:tc>
          <w:tcPr>
            <w:tcW w:w="2606" w:type="dxa"/>
          </w:tcPr>
          <w:p w14:paraId="126C7C38" w14:textId="77777777" w:rsidR="00435DA0" w:rsidRDefault="00F077D9">
            <w:r>
              <w:t>Zadania: dopasuj, wybierz, połącz, ułóż kolejność, wskaż właściwe zachowanie; bank słów, obrazki i piktogramy.</w:t>
            </w:r>
          </w:p>
        </w:tc>
        <w:tc>
          <w:tcPr>
            <w:tcW w:w="2606" w:type="dxa"/>
          </w:tcPr>
          <w:p w14:paraId="66E62EC2" w14:textId="77777777" w:rsidR="00435DA0" w:rsidRDefault="00F077D9">
            <w:r>
              <w:t>Nie oceniać płynności wypowiedzi, bogactwa słownictwa ani gramatyki, jeśli trudności wynikają z afazji; oceniać rozumienie, wybór rozwiązania, reakcję i praktyczne zastosowanie.</w:t>
            </w:r>
          </w:p>
        </w:tc>
      </w:tr>
      <w:tr w:rsidR="00435DA0" w14:paraId="5B56BE4E" w14:textId="77777777">
        <w:trPr>
          <w:jc w:val="center"/>
        </w:trPr>
        <w:tc>
          <w:tcPr>
            <w:tcW w:w="2606" w:type="dxa"/>
          </w:tcPr>
          <w:p w14:paraId="40CF1ACB" w14:textId="77777777" w:rsidR="00435DA0" w:rsidRDefault="00F077D9">
            <w:r>
              <w:t>Uczeń z zaburzeniami lękowymi, depresyjnymi lub trudnościami emocjonalnymi</w:t>
            </w:r>
          </w:p>
        </w:tc>
        <w:tc>
          <w:tcPr>
            <w:tcW w:w="2606" w:type="dxa"/>
          </w:tcPr>
          <w:p w14:paraId="6443BC4E" w14:textId="77777777" w:rsidR="00435DA0" w:rsidRDefault="00F077D9">
            <w:r>
              <w:t>Unikanie odpytywania z zaskoczenia, publicznego oceniania, presji czasu i porównywania z innymi; możliwość pracy indywidualnej.</w:t>
            </w:r>
          </w:p>
        </w:tc>
        <w:tc>
          <w:tcPr>
            <w:tcW w:w="2606" w:type="dxa"/>
          </w:tcPr>
          <w:p w14:paraId="159BDF05" w14:textId="77777777" w:rsidR="00435DA0" w:rsidRDefault="00F077D9">
            <w:r>
              <w:t>Możliwość odpowiedzi pisemnej zamiast ustnej, pracy indywidualnej zamiast grupowej i wcześniejszego przygotowania wypowiedzi.</w:t>
            </w:r>
          </w:p>
        </w:tc>
        <w:tc>
          <w:tcPr>
            <w:tcW w:w="2606" w:type="dxa"/>
          </w:tcPr>
          <w:p w14:paraId="17C77EC3" w14:textId="77777777" w:rsidR="00435DA0" w:rsidRDefault="00F077D9">
            <w:r>
              <w:t>Oceniać wiedzę i zastosowanie zasad, nie osobiste przeżycia ucznia; doceniać wysiłek, regularność, małe kroki i gotowość do pracy.</w:t>
            </w:r>
          </w:p>
        </w:tc>
      </w:tr>
      <w:tr w:rsidR="00435DA0" w14:paraId="1B8A5707" w14:textId="77777777">
        <w:trPr>
          <w:jc w:val="center"/>
        </w:trPr>
        <w:tc>
          <w:tcPr>
            <w:tcW w:w="2606" w:type="dxa"/>
          </w:tcPr>
          <w:p w14:paraId="29CF8A68" w14:textId="77777777" w:rsidR="00435DA0" w:rsidRDefault="00F077D9">
            <w:r>
              <w:t>Uczeń słabosłyszący lub niesłyszący</w:t>
            </w:r>
          </w:p>
        </w:tc>
        <w:tc>
          <w:tcPr>
            <w:tcW w:w="2606" w:type="dxa"/>
          </w:tcPr>
          <w:p w14:paraId="19FD89FB" w14:textId="77777777" w:rsidR="00435DA0" w:rsidRDefault="00F077D9">
            <w:r>
              <w:t>Miejsce umożliwiające obserwowanie twarzy nauczyciela; ograniczenie mówienia tyłem do klasy; upewnianie się, że uczeń rozumie polecenie.</w:t>
            </w:r>
          </w:p>
        </w:tc>
        <w:tc>
          <w:tcPr>
            <w:tcW w:w="2606" w:type="dxa"/>
          </w:tcPr>
          <w:p w14:paraId="2EA31FA0" w14:textId="77777777" w:rsidR="00435DA0" w:rsidRDefault="00F077D9">
            <w:r>
              <w:t>Odpowiedź pisemna, graficzna lub projektowa.</w:t>
            </w:r>
          </w:p>
        </w:tc>
        <w:tc>
          <w:tcPr>
            <w:tcW w:w="2606" w:type="dxa"/>
          </w:tcPr>
          <w:p w14:paraId="430114DE" w14:textId="77777777" w:rsidR="00435DA0" w:rsidRDefault="00F077D9">
            <w:r>
              <w:t>Nie obniżać oceny za trudności wynikające z ograniczonego odbioru mowy; oceniać rozumienie, poprawność merytoryczną i zastosowanie wiedzy.</w:t>
            </w:r>
          </w:p>
        </w:tc>
      </w:tr>
      <w:tr w:rsidR="00435DA0" w14:paraId="65A4F20A" w14:textId="77777777">
        <w:trPr>
          <w:jc w:val="center"/>
        </w:trPr>
        <w:tc>
          <w:tcPr>
            <w:tcW w:w="2606" w:type="dxa"/>
          </w:tcPr>
          <w:p w14:paraId="25395ADF" w14:textId="77777777" w:rsidR="00435DA0" w:rsidRDefault="00F077D9">
            <w:r>
              <w:t>Uczeń słabowidzący</w:t>
            </w:r>
          </w:p>
        </w:tc>
        <w:tc>
          <w:tcPr>
            <w:tcW w:w="2606" w:type="dxa"/>
          </w:tcPr>
          <w:p w14:paraId="245FE0C0" w14:textId="77777777" w:rsidR="00435DA0" w:rsidRDefault="00F077D9">
            <w:r>
              <w:t>Powiększona czcionka, dobry kontrast, ograniczenie nadmiaru grafiki, materiały elektroniczne; odpowiednie miejsce; możliwość lupy, tabletu, czytnika.</w:t>
            </w:r>
          </w:p>
        </w:tc>
        <w:tc>
          <w:tcPr>
            <w:tcW w:w="2606" w:type="dxa"/>
          </w:tcPr>
          <w:p w14:paraId="0D3DE106" w14:textId="77777777" w:rsidR="00435DA0" w:rsidRDefault="00F077D9">
            <w:r>
              <w:t>Możliwość odpowiedzi ustnej, wydłużony czas, ograniczenie zadań wymagających precyzyjnego odczytu małych elementów.</w:t>
            </w:r>
          </w:p>
        </w:tc>
        <w:tc>
          <w:tcPr>
            <w:tcW w:w="2606" w:type="dxa"/>
          </w:tcPr>
          <w:p w14:paraId="19EE4A4B" w14:textId="77777777" w:rsidR="00435DA0" w:rsidRDefault="00F077D9">
            <w:r>
              <w:t>Nie oceniać zadań wykonywanych „ze słuchu”; doceniać każdą aktywność i zaangażowanie.</w:t>
            </w:r>
          </w:p>
        </w:tc>
      </w:tr>
    </w:tbl>
    <w:p w14:paraId="03E65ED3" w14:textId="77777777" w:rsidR="00435DA0" w:rsidRDefault="00F077D9">
      <w:pPr>
        <w:pStyle w:val="Nagwek1"/>
      </w:pPr>
      <w:r>
        <w:t>5. Zasada nadrzędna przy ocenianiu uczniów objętych dostosowaniem</w:t>
      </w:r>
    </w:p>
    <w:p w14:paraId="37D07B6D" w14:textId="77777777" w:rsidR="00435DA0" w:rsidRDefault="00F077D9">
      <w:r>
        <w:t>Dostosowania powinny wynikać z indywidualnych potrzeb ucznia i zaleceń poradni. Ocenie podlega przede wszystkim postęp ucznia, jego zaangażowanie, rozumienie treści, umiejętność zastosowania wiedzy w praktyce oraz podejmowanie działań prozdrowotnych. Nie należy koncentrować oceny wyłącznie na poprawności językowej, tempie pracy czy samodzielności w identycznym zakresie jak u pozostałych uczniów.</w:t>
      </w:r>
    </w:p>
    <w:p w14:paraId="541BD5F8" w14:textId="77777777" w:rsidR="00435DA0" w:rsidRDefault="00F077D9">
      <w:pPr>
        <w:pStyle w:val="Nagwek1"/>
      </w:pPr>
      <w:r>
        <w:t>6. Formy możliwe do wykorzystania przy ocenianiu</w:t>
      </w:r>
    </w:p>
    <w:p w14:paraId="6B6A252A" w14:textId="484E8E19" w:rsidR="00435DA0" w:rsidRDefault="00F077D9">
      <w:r>
        <w:t xml:space="preserve">Debata; doświadczenie edukacyjne; projekt indywidualny lub grupowy; kampania informacyjna; audyt; EKOanaliza SWOT; prezentacja; plakat; mapa myśli; schemat; zadanie praktyczne; rozmowa kierowana; analiza przypadku; ćwiczenie sytuacyjne; obserwacja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informacja</w:t>
      </w:r>
      <w:proofErr w:type="spellEnd"/>
      <w:r>
        <w:t xml:space="preserve"> </w:t>
      </w:r>
      <w:proofErr w:type="spellStart"/>
      <w:r>
        <w:t>zwrotna</w:t>
      </w:r>
      <w:proofErr w:type="spellEnd"/>
      <w:r>
        <w:t xml:space="preserve">; </w:t>
      </w:r>
      <w:proofErr w:type="spellStart"/>
      <w:r>
        <w:t>samooce</w:t>
      </w:r>
      <w:r w:rsidR="00B84138">
        <w:t>na</w:t>
      </w:r>
      <w:proofErr w:type="spellEnd"/>
      <w:r w:rsidR="00B84138">
        <w:t>.</w:t>
      </w:r>
    </w:p>
    <w:sectPr w:rsidR="00435DA0" w:rsidSect="00034616">
      <w:pgSz w:w="12240" w:h="15840"/>
      <w:pgMar w:top="964" w:right="907" w:bottom="96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3862774">
    <w:abstractNumId w:val="8"/>
  </w:num>
  <w:num w:numId="2" w16cid:durableId="642778112">
    <w:abstractNumId w:val="6"/>
  </w:num>
  <w:num w:numId="3" w16cid:durableId="383256999">
    <w:abstractNumId w:val="5"/>
  </w:num>
  <w:num w:numId="4" w16cid:durableId="1577939510">
    <w:abstractNumId w:val="4"/>
  </w:num>
  <w:num w:numId="5" w16cid:durableId="367947134">
    <w:abstractNumId w:val="7"/>
  </w:num>
  <w:num w:numId="6" w16cid:durableId="657267510">
    <w:abstractNumId w:val="3"/>
  </w:num>
  <w:num w:numId="7" w16cid:durableId="800340259">
    <w:abstractNumId w:val="2"/>
  </w:num>
  <w:num w:numId="8" w16cid:durableId="1528254066">
    <w:abstractNumId w:val="1"/>
  </w:num>
  <w:num w:numId="9" w16cid:durableId="198168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5DA0"/>
    <w:rsid w:val="00AA1D8D"/>
    <w:rsid w:val="00B47730"/>
    <w:rsid w:val="00B84138"/>
    <w:rsid w:val="00CB0664"/>
    <w:rsid w:val="00E56B77"/>
    <w:rsid w:val="00F077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F9115"/>
  <w14:defaultImageDpi w14:val="300"/>
  <w15:docId w15:val="{AFE586BD-7D8E-4AA3-8529-8A028155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1354</Words>
  <Characters>8125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Bożenka Córka Króla</cp:lastModifiedBy>
  <cp:revision>2</cp:revision>
  <dcterms:created xsi:type="dcterms:W3CDTF">2013-12-23T23:15:00Z</dcterms:created>
  <dcterms:modified xsi:type="dcterms:W3CDTF">2026-09-03T13:05:00Z</dcterms:modified>
  <cp:category/>
</cp:coreProperties>
</file>